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AFD2" w14:textId="34EE27DF" w:rsidR="00461D5B" w:rsidRDefault="00A0645D">
      <w:hyperlink r:id="rId4" w:history="1">
        <w:r>
          <w:rPr>
            <w:rStyle w:val="Hyperlink"/>
          </w:rPr>
          <w:t>https://pao.nl/cursus-oplossingsgericht-werken-met-licht-verstandelijk-beperkte-clienten/</w:t>
        </w:r>
      </w:hyperlink>
    </w:p>
    <w:sectPr w:rsidR="0046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D"/>
    <w:rsid w:val="00461D5B"/>
    <w:rsid w:val="00A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615A"/>
  <w15:chartTrackingRefBased/>
  <w15:docId w15:val="{DFB50AB4-B672-4E87-9C4F-4500E21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0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oplossingsgericht-werken-met-licht-verstandelijk-beperkte-client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2020-06-04T14:46:00Z</dcterms:created>
  <dcterms:modified xsi:type="dcterms:W3CDTF">2020-06-04T14:47:00Z</dcterms:modified>
</cp:coreProperties>
</file>